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2BD5" w14:textId="7924C481" w:rsidR="005A169E" w:rsidRDefault="00E90D6A" w:rsidP="00DB5CE5">
      <w:pPr>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14:anchorId="129380E7" wp14:editId="7AED120A">
            <wp:extent cx="2065866" cy="848302"/>
            <wp:effectExtent l="0" t="0" r="0" b="0"/>
            <wp:docPr id="175679942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9942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9199" cy="853777"/>
                    </a:xfrm>
                    <a:prstGeom prst="rect">
                      <a:avLst/>
                    </a:prstGeom>
                  </pic:spPr>
                </pic:pic>
              </a:graphicData>
            </a:graphic>
          </wp:inline>
        </w:drawing>
      </w:r>
    </w:p>
    <w:p w14:paraId="2FF664A8" w14:textId="77777777" w:rsidR="005A169E" w:rsidRDefault="005A169E" w:rsidP="00DB5CE5">
      <w:pPr>
        <w:jc w:val="center"/>
        <w:rPr>
          <w:rFonts w:ascii="Arial" w:eastAsia="Times New Roman" w:hAnsi="Arial" w:cs="Arial"/>
          <w:b/>
          <w:bCs/>
          <w:sz w:val="24"/>
          <w:szCs w:val="24"/>
        </w:rPr>
      </w:pPr>
    </w:p>
    <w:p w14:paraId="7632DA28" w14:textId="3932CFA4" w:rsidR="00DB5CE5" w:rsidRDefault="00DB5CE5" w:rsidP="00770C8D">
      <w:pPr>
        <w:pBdr>
          <w:bottom w:val="single" w:sz="6" w:space="1" w:color="auto"/>
        </w:pBdr>
        <w:jc w:val="center"/>
        <w:rPr>
          <w:rFonts w:ascii="Arial" w:eastAsia="Times New Roman" w:hAnsi="Arial" w:cs="Arial"/>
          <w:b/>
          <w:bCs/>
          <w:sz w:val="24"/>
          <w:szCs w:val="24"/>
        </w:rPr>
      </w:pPr>
      <w:r w:rsidRPr="00770C8D">
        <w:rPr>
          <w:rFonts w:ascii="Arial" w:eastAsia="Times New Roman" w:hAnsi="Arial" w:cs="Arial"/>
          <w:b/>
          <w:bCs/>
          <w:sz w:val="48"/>
          <w:szCs w:val="48"/>
        </w:rPr>
        <w:t>Employee Benefits Disclaimer Language</w:t>
      </w:r>
      <w:r w:rsidRPr="00770C8D">
        <w:rPr>
          <w:rFonts w:ascii="Arial" w:eastAsia="Times New Roman" w:hAnsi="Arial" w:cs="Arial"/>
          <w:b/>
          <w:bCs/>
          <w:sz w:val="48"/>
          <w:szCs w:val="48"/>
        </w:rPr>
        <w:br/>
      </w:r>
      <w:r w:rsidR="00770C8D" w:rsidRPr="00770C8D">
        <w:rPr>
          <w:rFonts w:ascii="Arial" w:eastAsia="Times New Roman" w:hAnsi="Arial" w:cs="Arial"/>
          <w:b/>
          <w:bCs/>
          <w:sz w:val="32"/>
          <w:szCs w:val="32"/>
        </w:rPr>
        <w:br/>
      </w:r>
      <w:r w:rsidRPr="00B74298">
        <w:rPr>
          <w:rFonts w:ascii="Arial" w:eastAsia="Times New Roman" w:hAnsi="Arial" w:cs="Arial"/>
          <w:b/>
          <w:bCs/>
          <w:sz w:val="24"/>
          <w:szCs w:val="24"/>
        </w:rPr>
        <w:t xml:space="preserve">We make this general employee benefits disclaimer language available for your use as templates. Please confirm </w:t>
      </w:r>
      <w:r w:rsidR="00B74298" w:rsidRPr="00B74298">
        <w:rPr>
          <w:rFonts w:ascii="Arial" w:eastAsia="Times New Roman" w:hAnsi="Arial" w:cs="Arial"/>
          <w:b/>
          <w:bCs/>
          <w:sz w:val="24"/>
          <w:szCs w:val="24"/>
        </w:rPr>
        <w:t xml:space="preserve">their language </w:t>
      </w:r>
      <w:r w:rsidRPr="00B74298">
        <w:rPr>
          <w:rFonts w:ascii="Arial" w:eastAsia="Times New Roman" w:hAnsi="Arial" w:cs="Arial"/>
          <w:b/>
          <w:bCs/>
          <w:sz w:val="24"/>
          <w:szCs w:val="24"/>
        </w:rPr>
        <w:t xml:space="preserve">with your legal counsel and </w:t>
      </w:r>
      <w:r w:rsidR="00BE6442">
        <w:rPr>
          <w:rFonts w:ascii="Arial" w:eastAsia="Times New Roman" w:hAnsi="Arial" w:cs="Arial"/>
          <w:b/>
          <w:bCs/>
          <w:sz w:val="24"/>
          <w:szCs w:val="24"/>
        </w:rPr>
        <w:t xml:space="preserve">your </w:t>
      </w:r>
      <w:r w:rsidRPr="00B74298">
        <w:rPr>
          <w:rFonts w:ascii="Arial" w:eastAsia="Times New Roman" w:hAnsi="Arial" w:cs="Arial"/>
          <w:b/>
          <w:bCs/>
          <w:sz w:val="24"/>
          <w:szCs w:val="24"/>
        </w:rPr>
        <w:t>insurers prior to their use.</w:t>
      </w:r>
    </w:p>
    <w:p w14:paraId="030FDF07" w14:textId="77777777" w:rsidR="00770C8D" w:rsidRDefault="00770C8D" w:rsidP="00770C8D">
      <w:pPr>
        <w:pBdr>
          <w:bottom w:val="single" w:sz="6" w:space="1" w:color="auto"/>
        </w:pBdr>
        <w:jc w:val="center"/>
        <w:rPr>
          <w:rFonts w:ascii="Arial" w:eastAsia="Times New Roman" w:hAnsi="Arial" w:cs="Arial"/>
          <w:b/>
          <w:bCs/>
          <w:sz w:val="24"/>
          <w:szCs w:val="24"/>
        </w:rPr>
      </w:pPr>
    </w:p>
    <w:p w14:paraId="400D3748" w14:textId="77777777" w:rsidR="00DB5CE5" w:rsidRPr="00B74298" w:rsidRDefault="00DB5CE5" w:rsidP="00DB5CE5">
      <w:pPr>
        <w:ind w:left="360"/>
        <w:rPr>
          <w:rFonts w:ascii="Arial" w:eastAsia="Times New Roman" w:hAnsi="Arial" w:cs="Arial"/>
          <w:sz w:val="24"/>
          <w:szCs w:val="24"/>
        </w:rPr>
      </w:pPr>
    </w:p>
    <w:p w14:paraId="0A6C4903" w14:textId="77777777" w:rsidR="00DB5CE5" w:rsidRPr="00B74298" w:rsidRDefault="00DB5CE5" w:rsidP="00DB5CE5">
      <w:pPr>
        <w:ind w:left="360"/>
        <w:rPr>
          <w:rFonts w:ascii="Arial" w:eastAsia="Times New Roman" w:hAnsi="Arial" w:cs="Arial"/>
          <w:sz w:val="24"/>
          <w:szCs w:val="24"/>
        </w:rPr>
      </w:pPr>
    </w:p>
    <w:p w14:paraId="01331ABF" w14:textId="560EA211" w:rsidR="00595DA8" w:rsidRPr="00B74298" w:rsidRDefault="00595DA8" w:rsidP="00C611BE">
      <w:pPr>
        <w:pStyle w:val="ListParagraph"/>
        <w:numPr>
          <w:ilvl w:val="0"/>
          <w:numId w:val="7"/>
        </w:numPr>
        <w:rPr>
          <w:rFonts w:ascii="Arial" w:eastAsia="Times New Roman" w:hAnsi="Arial" w:cs="Arial"/>
          <w:sz w:val="24"/>
          <w:szCs w:val="24"/>
        </w:rPr>
      </w:pPr>
      <w:r w:rsidRPr="00B74298">
        <w:rPr>
          <w:rFonts w:ascii="Arial" w:eastAsia="Times New Roman" w:hAnsi="Arial" w:cs="Arial"/>
          <w:sz w:val="24"/>
          <w:szCs w:val="24"/>
        </w:rPr>
        <w:t>The accuracy of this information is not guaranteed and is subject to change without notice. Final rates are determined by the insurer. Above rates/benefits are for illustrative purposes only and should not be used for payroll purposes.</w:t>
      </w:r>
    </w:p>
    <w:p w14:paraId="23451EB3" w14:textId="7C8E0F8D" w:rsidR="00DC28A3" w:rsidRPr="00B74298" w:rsidRDefault="00B35658" w:rsidP="00C611BE">
      <w:pPr>
        <w:pStyle w:val="ListParagraph"/>
        <w:numPr>
          <w:ilvl w:val="1"/>
          <w:numId w:val="7"/>
        </w:numPr>
        <w:rPr>
          <w:rFonts w:ascii="Arial" w:eastAsia="Times New Roman" w:hAnsi="Arial" w:cs="Arial"/>
          <w:sz w:val="24"/>
          <w:szCs w:val="24"/>
        </w:rPr>
      </w:pPr>
      <w:r w:rsidRPr="00B74298">
        <w:rPr>
          <w:rFonts w:ascii="Arial" w:eastAsia="Times New Roman" w:hAnsi="Arial" w:cs="Arial"/>
          <w:sz w:val="24"/>
          <w:szCs w:val="24"/>
        </w:rPr>
        <w:t xml:space="preserve">We cannot guarantee the accuracy of this information and </w:t>
      </w:r>
      <w:r w:rsidR="00032B91" w:rsidRPr="00B74298">
        <w:rPr>
          <w:rFonts w:ascii="Arial" w:eastAsia="Times New Roman" w:hAnsi="Arial" w:cs="Arial"/>
          <w:sz w:val="24"/>
          <w:szCs w:val="24"/>
        </w:rPr>
        <w:t xml:space="preserve">it </w:t>
      </w:r>
      <w:r w:rsidRPr="00B74298">
        <w:rPr>
          <w:rFonts w:ascii="Arial" w:eastAsia="Times New Roman" w:hAnsi="Arial" w:cs="Arial"/>
          <w:sz w:val="24"/>
          <w:szCs w:val="24"/>
        </w:rPr>
        <w:t>can change without notice. The insurer determines final rates. We offer the rates/benefits solely for illustrative purposes</w:t>
      </w:r>
      <w:r w:rsidR="00DC28A3" w:rsidRPr="00B74298">
        <w:rPr>
          <w:rFonts w:ascii="Arial" w:eastAsia="Times New Roman" w:hAnsi="Arial" w:cs="Arial"/>
          <w:sz w:val="24"/>
          <w:szCs w:val="24"/>
        </w:rPr>
        <w:t>. They cannot be used for payroll purposes.</w:t>
      </w:r>
    </w:p>
    <w:p w14:paraId="6A724521" w14:textId="77777777" w:rsidR="00595DA8" w:rsidRPr="00B74298" w:rsidRDefault="00595DA8" w:rsidP="00595DA8">
      <w:pPr>
        <w:ind w:left="360"/>
        <w:rPr>
          <w:rFonts w:ascii="Arial" w:eastAsia="Times New Roman" w:hAnsi="Arial" w:cs="Arial"/>
          <w:sz w:val="24"/>
          <w:szCs w:val="24"/>
        </w:rPr>
      </w:pPr>
    </w:p>
    <w:p w14:paraId="673B066A" w14:textId="4B1E8CFC" w:rsidR="000B54A1" w:rsidRPr="00B74298" w:rsidRDefault="00595DA8" w:rsidP="00C611BE">
      <w:pPr>
        <w:pStyle w:val="ListParagraph"/>
        <w:numPr>
          <w:ilvl w:val="0"/>
          <w:numId w:val="7"/>
        </w:numPr>
        <w:rPr>
          <w:rFonts w:ascii="Arial" w:eastAsia="Times New Roman" w:hAnsi="Arial" w:cs="Arial"/>
          <w:sz w:val="24"/>
          <w:szCs w:val="24"/>
        </w:rPr>
      </w:pPr>
      <w:r w:rsidRPr="00C611BE">
        <w:rPr>
          <w:rFonts w:ascii="Arial" w:eastAsia="Times New Roman" w:hAnsi="Arial" w:cs="Arial"/>
          <w:b/>
          <w:bCs/>
          <w:sz w:val="24"/>
          <w:szCs w:val="24"/>
        </w:rPr>
        <w:t>IMPORTANT NOTE: For full health plan details, please refer to the Summary Plan</w:t>
      </w:r>
      <w:r w:rsidRPr="00B74298">
        <w:rPr>
          <w:rFonts w:ascii="Arial" w:eastAsia="Times New Roman" w:hAnsi="Arial" w:cs="Arial"/>
          <w:sz w:val="24"/>
          <w:szCs w:val="24"/>
        </w:rPr>
        <w:t xml:space="preserve"> Descriptions on anthem.com. For questions regarding Anthem’s health plans, pharmacy benefits, or dental coverage, you may call </w:t>
      </w:r>
      <w:r w:rsidR="007B58C7" w:rsidRPr="00B74298">
        <w:rPr>
          <w:rFonts w:ascii="Arial" w:eastAsia="Times New Roman" w:hAnsi="Arial" w:cs="Arial"/>
          <w:sz w:val="24"/>
          <w:szCs w:val="24"/>
        </w:rPr>
        <w:t>[insert various health providers here</w:t>
      </w:r>
      <w:r w:rsidR="0050504E" w:rsidRPr="00B74298">
        <w:rPr>
          <w:rFonts w:ascii="Arial" w:eastAsia="Times New Roman" w:hAnsi="Arial" w:cs="Arial"/>
          <w:sz w:val="24"/>
          <w:szCs w:val="24"/>
        </w:rPr>
        <w:t>].</w:t>
      </w:r>
    </w:p>
    <w:p w14:paraId="2699FDB4" w14:textId="3F03AB9F" w:rsidR="000B54A1" w:rsidRPr="00B74298" w:rsidRDefault="00C32EBD" w:rsidP="00C611BE">
      <w:pPr>
        <w:pStyle w:val="ListParagraph"/>
        <w:numPr>
          <w:ilvl w:val="1"/>
          <w:numId w:val="7"/>
        </w:numPr>
        <w:rPr>
          <w:rFonts w:ascii="Arial" w:eastAsia="Times New Roman" w:hAnsi="Arial" w:cs="Arial"/>
          <w:sz w:val="24"/>
          <w:szCs w:val="24"/>
        </w:rPr>
      </w:pPr>
      <w:r w:rsidRPr="00B74298">
        <w:rPr>
          <w:rFonts w:ascii="Arial" w:eastAsia="Times New Roman" w:hAnsi="Arial" w:cs="Arial"/>
          <w:b/>
          <w:bCs/>
          <w:sz w:val="24"/>
          <w:szCs w:val="24"/>
        </w:rPr>
        <w:t>Important Notice:</w:t>
      </w:r>
      <w:r w:rsidRPr="00B74298">
        <w:rPr>
          <w:rFonts w:ascii="Arial" w:eastAsia="Times New Roman" w:hAnsi="Arial" w:cs="Arial"/>
          <w:sz w:val="24"/>
          <w:szCs w:val="24"/>
        </w:rPr>
        <w:t xml:space="preserve"> We do not furnish full health plan details. Instead, refer to the Summary Plan Descriptions [or what each different plan calls their Summary] for full details. </w:t>
      </w:r>
    </w:p>
    <w:p w14:paraId="78D0E6B7" w14:textId="77777777" w:rsidR="00595DA8" w:rsidRPr="00B74298" w:rsidRDefault="00595DA8" w:rsidP="00595DA8">
      <w:pPr>
        <w:rPr>
          <w:rFonts w:ascii="Arial" w:hAnsi="Arial" w:cs="Arial"/>
          <w:sz w:val="24"/>
          <w:szCs w:val="24"/>
        </w:rPr>
      </w:pPr>
    </w:p>
    <w:p w14:paraId="25BE4F4F" w14:textId="77777777" w:rsidR="00595DA8" w:rsidRPr="00B74298" w:rsidRDefault="00595DA8" w:rsidP="00C611BE">
      <w:pPr>
        <w:pStyle w:val="ListParagraph"/>
        <w:numPr>
          <w:ilvl w:val="0"/>
          <w:numId w:val="7"/>
        </w:numPr>
        <w:rPr>
          <w:rFonts w:ascii="Arial" w:eastAsia="Times New Roman" w:hAnsi="Arial" w:cs="Arial"/>
          <w:b/>
          <w:bCs/>
          <w:sz w:val="24"/>
          <w:szCs w:val="24"/>
        </w:rPr>
      </w:pPr>
      <w:r w:rsidRPr="00B74298">
        <w:rPr>
          <w:rFonts w:ascii="Arial" w:eastAsia="Times New Roman" w:hAnsi="Arial" w:cs="Arial"/>
          <w:b/>
          <w:bCs/>
          <w:sz w:val="24"/>
          <w:szCs w:val="24"/>
        </w:rPr>
        <w:t>Coverage Highlights</w:t>
      </w:r>
    </w:p>
    <w:p w14:paraId="5C456987" w14:textId="1A4FE82D" w:rsidR="006F7288" w:rsidRPr="00B74298" w:rsidRDefault="00595DA8" w:rsidP="00C611BE">
      <w:pPr>
        <w:pStyle w:val="ListParagraph"/>
        <w:numPr>
          <w:ilvl w:val="1"/>
          <w:numId w:val="7"/>
        </w:numPr>
        <w:rPr>
          <w:rFonts w:ascii="Arial" w:hAnsi="Arial" w:cs="Arial"/>
          <w:sz w:val="24"/>
          <w:szCs w:val="24"/>
        </w:rPr>
      </w:pPr>
      <w:r w:rsidRPr="00B74298">
        <w:rPr>
          <w:rFonts w:ascii="Arial" w:hAnsi="Arial" w:cs="Arial"/>
          <w:sz w:val="24"/>
          <w:szCs w:val="24"/>
        </w:rPr>
        <w:t xml:space="preserve">The intent of this document is to briefly outline pertinent details of your insurance policies for your ready </w:t>
      </w:r>
      <w:r w:rsidR="00044AB4" w:rsidRPr="00B74298">
        <w:rPr>
          <w:rFonts w:ascii="Arial" w:hAnsi="Arial" w:cs="Arial"/>
          <w:sz w:val="24"/>
          <w:szCs w:val="24"/>
        </w:rPr>
        <w:t>reference and</w:t>
      </w:r>
      <w:r w:rsidRPr="00B74298">
        <w:rPr>
          <w:rFonts w:ascii="Arial" w:hAnsi="Arial" w:cs="Arial"/>
          <w:sz w:val="24"/>
          <w:szCs w:val="24"/>
        </w:rPr>
        <w:t xml:space="preserve"> should not be considered a representation of the actual policy. For specifics on terms, coverages, exclusions, limitations, and conditions, the actual policy should be referenced.</w:t>
      </w:r>
    </w:p>
    <w:p w14:paraId="13F91A77" w14:textId="27B85F1A" w:rsidR="006F7288" w:rsidRPr="00B74298" w:rsidRDefault="006F7288" w:rsidP="00C611BE">
      <w:pPr>
        <w:pStyle w:val="ListParagraph"/>
        <w:numPr>
          <w:ilvl w:val="1"/>
          <w:numId w:val="7"/>
        </w:numPr>
        <w:rPr>
          <w:rFonts w:ascii="Arial" w:hAnsi="Arial" w:cs="Arial"/>
          <w:sz w:val="24"/>
          <w:szCs w:val="24"/>
        </w:rPr>
      </w:pPr>
      <w:r w:rsidRPr="00B74298">
        <w:rPr>
          <w:rFonts w:ascii="Arial" w:hAnsi="Arial" w:cs="Arial"/>
          <w:sz w:val="24"/>
          <w:szCs w:val="24"/>
        </w:rPr>
        <w:t xml:space="preserve">This document briefly outlines </w:t>
      </w:r>
      <w:r w:rsidR="000C4440" w:rsidRPr="00B74298">
        <w:rPr>
          <w:rFonts w:ascii="Arial" w:hAnsi="Arial" w:cs="Arial"/>
          <w:sz w:val="24"/>
          <w:szCs w:val="24"/>
        </w:rPr>
        <w:t xml:space="preserve">important details of your insurance policies for your reference. Please do not consider them representative of your actual policy. For the policy’s specific terms, coverages, exclusions, limitations and conditions, refer to the actual policy referenced. </w:t>
      </w:r>
    </w:p>
    <w:p w14:paraId="2DDC4621" w14:textId="77777777" w:rsidR="00595DA8" w:rsidRPr="00B74298" w:rsidRDefault="00595DA8" w:rsidP="00595DA8">
      <w:pPr>
        <w:pStyle w:val="ListParagraph"/>
        <w:rPr>
          <w:rFonts w:ascii="Arial" w:hAnsi="Arial" w:cs="Arial"/>
          <w:sz w:val="24"/>
          <w:szCs w:val="24"/>
        </w:rPr>
      </w:pPr>
    </w:p>
    <w:p w14:paraId="767B3EA8" w14:textId="1D5FCC0E" w:rsidR="00595DA8" w:rsidRPr="00B74298" w:rsidRDefault="00595DA8" w:rsidP="00C611BE">
      <w:pPr>
        <w:pStyle w:val="ListParagraph"/>
        <w:numPr>
          <w:ilvl w:val="0"/>
          <w:numId w:val="7"/>
        </w:numPr>
        <w:rPr>
          <w:rFonts w:ascii="Arial" w:hAnsi="Arial" w:cs="Arial"/>
          <w:b/>
          <w:bCs/>
          <w:sz w:val="24"/>
          <w:szCs w:val="24"/>
        </w:rPr>
      </w:pPr>
      <w:r w:rsidRPr="00B74298">
        <w:rPr>
          <w:rFonts w:ascii="Arial" w:hAnsi="Arial" w:cs="Arial"/>
          <w:b/>
          <w:bCs/>
          <w:sz w:val="24"/>
          <w:szCs w:val="24"/>
        </w:rPr>
        <w:t>Insurance Quotes</w:t>
      </w:r>
    </w:p>
    <w:p w14:paraId="711FB358" w14:textId="618E60E3" w:rsidR="00595DA8" w:rsidRPr="00A262F7" w:rsidRDefault="00595DA8" w:rsidP="00A262F7">
      <w:pPr>
        <w:ind w:left="720"/>
        <w:rPr>
          <w:rFonts w:ascii="Arial" w:hAnsi="Arial" w:cs="Arial"/>
          <w:sz w:val="24"/>
          <w:szCs w:val="24"/>
        </w:rPr>
      </w:pPr>
      <w:r w:rsidRPr="00A262F7">
        <w:rPr>
          <w:rFonts w:ascii="Arial" w:hAnsi="Arial" w:cs="Arial"/>
          <w:sz w:val="24"/>
          <w:szCs w:val="24"/>
        </w:rPr>
        <w:t xml:space="preserve">All quotes are subject to final underwriting and based on that, final rates, terms, and </w:t>
      </w:r>
      <w:r w:rsidR="00B74298" w:rsidRPr="00A262F7">
        <w:rPr>
          <w:rFonts w:ascii="Arial" w:hAnsi="Arial" w:cs="Arial"/>
          <w:sz w:val="24"/>
          <w:szCs w:val="24"/>
        </w:rPr>
        <w:t>conditions</w:t>
      </w:r>
      <w:r w:rsidRPr="00A262F7">
        <w:rPr>
          <w:rFonts w:ascii="Arial" w:hAnsi="Arial" w:cs="Arial"/>
          <w:sz w:val="24"/>
          <w:szCs w:val="24"/>
        </w:rPr>
        <w:t xml:space="preserve"> may change from those presented in this report.</w:t>
      </w:r>
    </w:p>
    <w:p w14:paraId="6DB8E8D2" w14:textId="77777777" w:rsidR="00A262F7" w:rsidRDefault="00A262F7" w:rsidP="00A262F7">
      <w:pPr>
        <w:ind w:left="720"/>
        <w:rPr>
          <w:rFonts w:ascii="Arial" w:hAnsi="Arial" w:cs="Arial"/>
          <w:sz w:val="24"/>
          <w:szCs w:val="24"/>
        </w:rPr>
      </w:pPr>
    </w:p>
    <w:p w14:paraId="183C6C6D" w14:textId="2332C4E9" w:rsidR="000C4440" w:rsidRDefault="000C4440" w:rsidP="00A262F7">
      <w:pPr>
        <w:ind w:left="720"/>
        <w:rPr>
          <w:rFonts w:ascii="Arial" w:hAnsi="Arial" w:cs="Arial"/>
          <w:sz w:val="24"/>
          <w:szCs w:val="24"/>
        </w:rPr>
      </w:pPr>
      <w:r w:rsidRPr="00A262F7">
        <w:rPr>
          <w:rFonts w:ascii="Arial" w:hAnsi="Arial" w:cs="Arial"/>
          <w:sz w:val="24"/>
          <w:szCs w:val="24"/>
        </w:rPr>
        <w:t>All quotes are estimates. They are subject to final underwriting by the insurer</w:t>
      </w:r>
      <w:r w:rsidR="00B810AA" w:rsidRPr="00A262F7">
        <w:rPr>
          <w:rFonts w:ascii="Arial" w:hAnsi="Arial" w:cs="Arial"/>
          <w:sz w:val="24"/>
          <w:szCs w:val="24"/>
        </w:rPr>
        <w:t xml:space="preserve"> and are based on their final rates, terms and conditions, which may change from what we present in this report. </w:t>
      </w:r>
    </w:p>
    <w:p w14:paraId="5D090F10" w14:textId="77777777" w:rsidR="006022A6" w:rsidRPr="00A262F7" w:rsidRDefault="006022A6" w:rsidP="00A262F7">
      <w:pPr>
        <w:ind w:left="720"/>
        <w:rPr>
          <w:rFonts w:ascii="Arial" w:hAnsi="Arial" w:cs="Arial"/>
          <w:sz w:val="24"/>
          <w:szCs w:val="24"/>
        </w:rPr>
      </w:pPr>
    </w:p>
    <w:p w14:paraId="68302663" w14:textId="77777777" w:rsidR="00595DA8" w:rsidRPr="00B74298" w:rsidRDefault="00595DA8" w:rsidP="00595DA8">
      <w:pPr>
        <w:pStyle w:val="ListParagraph"/>
        <w:rPr>
          <w:rFonts w:ascii="Arial" w:hAnsi="Arial" w:cs="Arial"/>
          <w:sz w:val="24"/>
          <w:szCs w:val="24"/>
        </w:rPr>
      </w:pPr>
    </w:p>
    <w:p w14:paraId="1A3D81B4" w14:textId="77777777" w:rsidR="00595DA8" w:rsidRPr="00B74298" w:rsidRDefault="00595DA8" w:rsidP="00A262F7">
      <w:pPr>
        <w:pStyle w:val="ListParagraph"/>
        <w:numPr>
          <w:ilvl w:val="0"/>
          <w:numId w:val="7"/>
        </w:numPr>
        <w:rPr>
          <w:rFonts w:ascii="Arial" w:hAnsi="Arial" w:cs="Arial"/>
          <w:b/>
          <w:bCs/>
          <w:sz w:val="24"/>
          <w:szCs w:val="24"/>
        </w:rPr>
      </w:pPr>
      <w:r w:rsidRPr="00B74298">
        <w:rPr>
          <w:rFonts w:ascii="Arial" w:hAnsi="Arial" w:cs="Arial"/>
          <w:b/>
          <w:bCs/>
          <w:sz w:val="24"/>
          <w:szCs w:val="24"/>
        </w:rPr>
        <w:t>Confidential</w:t>
      </w:r>
    </w:p>
    <w:p w14:paraId="44A592C8" w14:textId="75B01718" w:rsidR="00595DA8" w:rsidRPr="00B74298" w:rsidRDefault="00595DA8" w:rsidP="00595DA8">
      <w:pPr>
        <w:pStyle w:val="ListParagraph"/>
        <w:rPr>
          <w:rFonts w:ascii="Arial" w:hAnsi="Arial" w:cs="Arial"/>
          <w:sz w:val="24"/>
          <w:szCs w:val="24"/>
        </w:rPr>
      </w:pPr>
      <w:r w:rsidRPr="00B74298">
        <w:rPr>
          <w:rFonts w:ascii="Arial" w:hAnsi="Arial" w:cs="Arial"/>
          <w:sz w:val="24"/>
          <w:szCs w:val="24"/>
        </w:rPr>
        <w:t xml:space="preserve">This document contains proprietary confidential information concerning </w:t>
      </w:r>
      <w:r w:rsidR="00B810AA" w:rsidRPr="00B74298">
        <w:rPr>
          <w:rFonts w:ascii="Arial" w:hAnsi="Arial" w:cs="Arial"/>
          <w:sz w:val="24"/>
          <w:szCs w:val="24"/>
        </w:rPr>
        <w:t>[xxx</w:t>
      </w:r>
      <w:r w:rsidRPr="00B74298">
        <w:rPr>
          <w:rFonts w:ascii="Arial" w:hAnsi="Arial" w:cs="Arial"/>
          <w:sz w:val="24"/>
          <w:szCs w:val="24"/>
        </w:rPr>
        <w:t xml:space="preserve"> </w:t>
      </w:r>
      <w:proofErr w:type="spellStart"/>
      <w:r w:rsidR="00B810AA" w:rsidRPr="00B74298">
        <w:rPr>
          <w:rFonts w:ascii="Arial" w:hAnsi="Arial" w:cs="Arial"/>
          <w:sz w:val="24"/>
          <w:szCs w:val="24"/>
        </w:rPr>
        <w:t>xxx</w:t>
      </w:r>
      <w:proofErr w:type="spellEnd"/>
      <w:r w:rsidR="00B810AA" w:rsidRPr="00B74298">
        <w:rPr>
          <w:rFonts w:ascii="Arial" w:hAnsi="Arial" w:cs="Arial"/>
          <w:sz w:val="24"/>
          <w:szCs w:val="24"/>
        </w:rPr>
        <w:t xml:space="preserve"> </w:t>
      </w:r>
      <w:proofErr w:type="gramStart"/>
      <w:r w:rsidR="00B810AA" w:rsidRPr="00B74298">
        <w:rPr>
          <w:rFonts w:ascii="Arial" w:hAnsi="Arial" w:cs="Arial"/>
          <w:sz w:val="24"/>
          <w:szCs w:val="24"/>
        </w:rPr>
        <w:t>agency</w:t>
      </w:r>
      <w:proofErr w:type="gramEnd"/>
      <w:r w:rsidR="00B810AA" w:rsidRPr="00B74298">
        <w:rPr>
          <w:rFonts w:ascii="Arial" w:hAnsi="Arial" w:cs="Arial"/>
          <w:sz w:val="24"/>
          <w:szCs w:val="24"/>
        </w:rPr>
        <w:t>]</w:t>
      </w:r>
      <w:r w:rsidRPr="00B74298">
        <w:rPr>
          <w:rFonts w:ascii="Arial" w:hAnsi="Arial" w:cs="Arial"/>
          <w:sz w:val="24"/>
          <w:szCs w:val="24"/>
        </w:rPr>
        <w:t xml:space="preserve">. and our clients. It may not be distributed or reproduced without the express prior written consent of </w:t>
      </w:r>
      <w:r w:rsidR="00181E19" w:rsidRPr="00B74298">
        <w:rPr>
          <w:rFonts w:ascii="Arial" w:hAnsi="Arial" w:cs="Arial"/>
          <w:sz w:val="24"/>
          <w:szCs w:val="24"/>
        </w:rPr>
        <w:lastRenderedPageBreak/>
        <w:t>xxx</w:t>
      </w:r>
      <w:r w:rsidRPr="00B74298">
        <w:rPr>
          <w:rFonts w:ascii="Arial" w:hAnsi="Arial" w:cs="Arial"/>
          <w:sz w:val="24"/>
          <w:szCs w:val="24"/>
        </w:rPr>
        <w:t xml:space="preserve">. No disclosure concerning this document shall be made without the express prior written consent of </w:t>
      </w:r>
      <w:r w:rsidR="00181E19" w:rsidRPr="00B74298">
        <w:rPr>
          <w:rFonts w:ascii="Arial" w:hAnsi="Arial" w:cs="Arial"/>
          <w:sz w:val="24"/>
          <w:szCs w:val="24"/>
        </w:rPr>
        <w:t xml:space="preserve">xxx. </w:t>
      </w:r>
    </w:p>
    <w:p w14:paraId="7804767A" w14:textId="1B48AA9B" w:rsidR="00181E19" w:rsidRDefault="00181E19" w:rsidP="00181E19">
      <w:pPr>
        <w:pStyle w:val="ListParagraph"/>
        <w:numPr>
          <w:ilvl w:val="0"/>
          <w:numId w:val="3"/>
        </w:numPr>
        <w:rPr>
          <w:rFonts w:ascii="Arial" w:hAnsi="Arial" w:cs="Arial"/>
          <w:sz w:val="24"/>
          <w:szCs w:val="24"/>
        </w:rPr>
      </w:pPr>
      <w:r w:rsidRPr="00B74298">
        <w:rPr>
          <w:rFonts w:ascii="Arial" w:hAnsi="Arial" w:cs="Arial"/>
          <w:sz w:val="24"/>
          <w:szCs w:val="24"/>
        </w:rPr>
        <w:t xml:space="preserve">Proprietary information is contained in this document. Do not distribute or reproduce with the express prior written consent of this agency. </w:t>
      </w:r>
    </w:p>
    <w:p w14:paraId="67F3EB2A" w14:textId="46B424E0" w:rsidR="00595DA8" w:rsidRPr="00770C8D" w:rsidRDefault="00C611BE" w:rsidP="00770C8D">
      <w:pPr>
        <w:spacing w:after="160" w:line="259" w:lineRule="auto"/>
        <w:jc w:val="center"/>
        <w:rPr>
          <w:rFonts w:ascii="Arial" w:hAnsi="Arial" w:cs="Arial"/>
          <w:b/>
          <w:bCs/>
          <w:sz w:val="32"/>
          <w:szCs w:val="32"/>
        </w:rPr>
      </w:pPr>
      <w:r>
        <w:rPr>
          <w:rFonts w:ascii="Arial" w:hAnsi="Arial" w:cs="Arial"/>
          <w:sz w:val="24"/>
          <w:szCs w:val="24"/>
        </w:rPr>
        <w:br w:type="page"/>
      </w:r>
      <w:r w:rsidR="00595DA8" w:rsidRPr="00770C8D">
        <w:rPr>
          <w:rFonts w:ascii="Arial" w:hAnsi="Arial" w:cs="Arial"/>
          <w:b/>
          <w:bCs/>
          <w:sz w:val="32"/>
          <w:szCs w:val="32"/>
        </w:rPr>
        <w:lastRenderedPageBreak/>
        <w:t>Compensation</w:t>
      </w:r>
    </w:p>
    <w:p w14:paraId="1391A511" w14:textId="3E9F45CA" w:rsidR="00595DA8" w:rsidRPr="00B74298" w:rsidRDefault="00595DA8" w:rsidP="00595DA8">
      <w:pPr>
        <w:pStyle w:val="ListParagraph"/>
        <w:rPr>
          <w:rFonts w:ascii="Arial" w:hAnsi="Arial" w:cs="Arial"/>
          <w:sz w:val="24"/>
          <w:szCs w:val="24"/>
        </w:rPr>
      </w:pPr>
      <w:r w:rsidRPr="00B74298">
        <w:rPr>
          <w:rFonts w:ascii="Arial" w:hAnsi="Arial" w:cs="Arial"/>
          <w:sz w:val="24"/>
          <w:szCs w:val="24"/>
        </w:rPr>
        <w:t xml:space="preserve">Insurance is </w:t>
      </w:r>
      <w:r w:rsidR="00463C7E" w:rsidRPr="00B74298">
        <w:rPr>
          <w:rFonts w:ascii="Arial" w:hAnsi="Arial" w:cs="Arial"/>
          <w:sz w:val="24"/>
          <w:szCs w:val="24"/>
        </w:rPr>
        <w:t>a highly</w:t>
      </w:r>
      <w:r w:rsidRPr="00B74298">
        <w:rPr>
          <w:rFonts w:ascii="Arial" w:hAnsi="Arial" w:cs="Arial"/>
          <w:sz w:val="24"/>
          <w:szCs w:val="24"/>
        </w:rPr>
        <w:t xml:space="preserve"> regulated industry that protects individuals and commercial entities from losses. There is nothing more important to our industry and to </w:t>
      </w:r>
      <w:r w:rsidR="00463C7E" w:rsidRPr="00B74298">
        <w:rPr>
          <w:rFonts w:ascii="Arial" w:hAnsi="Arial" w:cs="Arial"/>
          <w:sz w:val="24"/>
          <w:szCs w:val="24"/>
        </w:rPr>
        <w:t>[agency]</w:t>
      </w:r>
      <w:r w:rsidRPr="00B74298">
        <w:rPr>
          <w:rFonts w:ascii="Arial" w:hAnsi="Arial" w:cs="Arial"/>
          <w:sz w:val="24"/>
          <w:szCs w:val="24"/>
        </w:rPr>
        <w:t xml:space="preserve"> than maintaining </w:t>
      </w:r>
      <w:r w:rsidR="00276B4C" w:rsidRPr="006022A6">
        <w:rPr>
          <w:rFonts w:ascii="Arial" w:hAnsi="Arial" w:cs="Arial"/>
          <w:sz w:val="24"/>
          <w:szCs w:val="24"/>
        </w:rPr>
        <w:t>your</w:t>
      </w:r>
      <w:r w:rsidR="006022A6">
        <w:rPr>
          <w:rFonts w:ascii="Arial" w:hAnsi="Arial" w:cs="Arial"/>
          <w:sz w:val="24"/>
          <w:szCs w:val="24"/>
        </w:rPr>
        <w:t xml:space="preserve"> </w:t>
      </w:r>
      <w:r w:rsidRPr="006022A6">
        <w:rPr>
          <w:rFonts w:ascii="Arial" w:hAnsi="Arial" w:cs="Arial"/>
          <w:sz w:val="24"/>
          <w:szCs w:val="24"/>
        </w:rPr>
        <w:t>trust</w:t>
      </w:r>
      <w:r w:rsidR="00EA16DA" w:rsidRPr="006022A6">
        <w:rPr>
          <w:rFonts w:ascii="Arial" w:hAnsi="Arial" w:cs="Arial"/>
          <w:sz w:val="24"/>
          <w:szCs w:val="24"/>
        </w:rPr>
        <w:t>.</w:t>
      </w:r>
      <w:r w:rsidRPr="006022A6">
        <w:rPr>
          <w:rFonts w:ascii="Arial" w:hAnsi="Arial" w:cs="Arial"/>
          <w:sz w:val="24"/>
          <w:szCs w:val="24"/>
        </w:rPr>
        <w:t xml:space="preserve"> </w:t>
      </w:r>
      <w:r w:rsidRPr="00B74298">
        <w:rPr>
          <w:rFonts w:ascii="Arial" w:hAnsi="Arial" w:cs="Arial"/>
          <w:sz w:val="24"/>
          <w:szCs w:val="24"/>
        </w:rPr>
        <w:t>The Consolidated Appropriations Act, 2021 (CAA) requires covered service providers (i.e.</w:t>
      </w:r>
      <w:r w:rsidR="00463C7E" w:rsidRPr="00B74298">
        <w:rPr>
          <w:rFonts w:ascii="Arial" w:hAnsi="Arial" w:cs="Arial"/>
          <w:sz w:val="24"/>
          <w:szCs w:val="24"/>
        </w:rPr>
        <w:t>,</w:t>
      </w:r>
      <w:r w:rsidRPr="00B74298">
        <w:rPr>
          <w:rFonts w:ascii="Arial" w:hAnsi="Arial" w:cs="Arial"/>
          <w:sz w:val="24"/>
          <w:szCs w:val="24"/>
        </w:rPr>
        <w:t xml:space="preserve"> brokers) to provide written disclosure of expected direct or indirect compensation. </w:t>
      </w:r>
      <w:r w:rsidR="00463C7E" w:rsidRPr="00B74298">
        <w:rPr>
          <w:rFonts w:ascii="Arial" w:hAnsi="Arial" w:cs="Arial"/>
          <w:sz w:val="24"/>
          <w:szCs w:val="24"/>
        </w:rPr>
        <w:t>[Agency]</w:t>
      </w:r>
      <w:r w:rsidRPr="00B74298">
        <w:rPr>
          <w:rFonts w:ascii="Arial" w:hAnsi="Arial" w:cs="Arial"/>
          <w:sz w:val="24"/>
          <w:szCs w:val="24"/>
        </w:rPr>
        <w:t xml:space="preserve"> does not provide services pursuant to </w:t>
      </w:r>
      <w:r w:rsidRPr="006022A6">
        <w:rPr>
          <w:rFonts w:ascii="Arial" w:hAnsi="Arial" w:cs="Arial"/>
          <w:sz w:val="24"/>
          <w:szCs w:val="24"/>
        </w:rPr>
        <w:t>these proposal</w:t>
      </w:r>
      <w:r w:rsidR="006022A6" w:rsidRPr="006022A6">
        <w:rPr>
          <w:rFonts w:ascii="Arial" w:hAnsi="Arial" w:cs="Arial"/>
          <w:sz w:val="24"/>
          <w:szCs w:val="24"/>
        </w:rPr>
        <w:t>s</w:t>
      </w:r>
      <w:r w:rsidRPr="00B74298">
        <w:rPr>
          <w:rFonts w:ascii="Arial" w:hAnsi="Arial" w:cs="Arial"/>
          <w:sz w:val="24"/>
          <w:szCs w:val="24"/>
        </w:rPr>
        <w:t xml:space="preserve"> in the capacity of a plan fiduciary</w:t>
      </w:r>
      <w:r w:rsidR="00EA16DA">
        <w:rPr>
          <w:rFonts w:ascii="Arial" w:hAnsi="Arial" w:cs="Arial"/>
          <w:sz w:val="24"/>
          <w:szCs w:val="24"/>
        </w:rPr>
        <w:t xml:space="preserve">. </w:t>
      </w:r>
      <w:r w:rsidRPr="00B74298">
        <w:rPr>
          <w:rFonts w:ascii="Arial" w:hAnsi="Arial" w:cs="Arial"/>
          <w:sz w:val="24"/>
          <w:szCs w:val="24"/>
        </w:rPr>
        <w:t>The following is a summary of services to be provided and compensation for the placement of the various lines of coverage presented in this proposal and services provided.</w:t>
      </w:r>
    </w:p>
    <w:p w14:paraId="55764BD9" w14:textId="77777777" w:rsidR="00595DA8" w:rsidRPr="00B74298" w:rsidRDefault="00595DA8" w:rsidP="00595DA8">
      <w:pPr>
        <w:pStyle w:val="ListParagraph"/>
        <w:rPr>
          <w:rFonts w:ascii="Arial" w:hAnsi="Arial" w:cs="Arial"/>
          <w:sz w:val="24"/>
          <w:szCs w:val="24"/>
        </w:rPr>
      </w:pPr>
    </w:p>
    <w:p w14:paraId="3648B965" w14:textId="77777777" w:rsidR="00595DA8" w:rsidRDefault="00595DA8" w:rsidP="00595DA8">
      <w:pPr>
        <w:pStyle w:val="ListParagraph"/>
        <w:rPr>
          <w:rFonts w:ascii="Arial" w:hAnsi="Arial" w:cs="Arial"/>
          <w:sz w:val="24"/>
          <w:szCs w:val="24"/>
        </w:rPr>
      </w:pPr>
      <w:r w:rsidRPr="00B74298">
        <w:rPr>
          <w:rFonts w:ascii="Arial" w:hAnsi="Arial" w:cs="Arial"/>
          <w:sz w:val="24"/>
          <w:szCs w:val="24"/>
        </w:rPr>
        <w:t>Direct and Indirect Compensation Estimates</w:t>
      </w:r>
    </w:p>
    <w:p w14:paraId="5058C2A6" w14:textId="77777777" w:rsidR="00770C8D" w:rsidRPr="00B74298" w:rsidRDefault="00770C8D" w:rsidP="00595DA8">
      <w:pPr>
        <w:pStyle w:val="ListParagraph"/>
        <w:rPr>
          <w:rFonts w:ascii="Arial" w:hAnsi="Arial" w:cs="Arial"/>
          <w:sz w:val="24"/>
          <w:szCs w:val="24"/>
        </w:rPr>
      </w:pPr>
    </w:p>
    <w:tbl>
      <w:tblPr>
        <w:tblW w:w="5360" w:type="dxa"/>
        <w:tblInd w:w="2709" w:type="dxa"/>
        <w:tblCellMar>
          <w:left w:w="0" w:type="dxa"/>
          <w:right w:w="0" w:type="dxa"/>
        </w:tblCellMar>
        <w:tblLook w:val="04A0" w:firstRow="1" w:lastRow="0" w:firstColumn="1" w:lastColumn="0" w:noHBand="0" w:noVBand="1"/>
      </w:tblPr>
      <w:tblGrid>
        <w:gridCol w:w="1480"/>
        <w:gridCol w:w="1440"/>
        <w:gridCol w:w="2440"/>
      </w:tblGrid>
      <w:tr w:rsidR="005A169E" w:rsidRPr="00B74298" w14:paraId="3F13BD67" w14:textId="77777777" w:rsidTr="00770C8D">
        <w:trPr>
          <w:trHeight w:val="255"/>
        </w:trPr>
        <w:tc>
          <w:tcPr>
            <w:tcW w:w="148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1EFD314F"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Line of Coverage</w:t>
            </w:r>
          </w:p>
        </w:tc>
        <w:tc>
          <w:tcPr>
            <w:tcW w:w="144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72596077"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Carrier</w:t>
            </w:r>
          </w:p>
        </w:tc>
        <w:tc>
          <w:tcPr>
            <w:tcW w:w="244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69D69AFB"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Compensation Methodology</w:t>
            </w:r>
          </w:p>
        </w:tc>
      </w:tr>
      <w:tr w:rsidR="005A169E" w:rsidRPr="00B74298" w14:paraId="58794BC0" w14:textId="77777777" w:rsidTr="00770C8D">
        <w:trPr>
          <w:trHeight w:val="255"/>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5E943"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2AF2B"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66D9F7"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0AEE396A" w14:textId="77777777" w:rsidTr="00770C8D">
        <w:trPr>
          <w:trHeight w:val="255"/>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BE8B4"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FB2712"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6A3AC"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1C0E806F"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D582B"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CC6075"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9D45A4"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22F1E3E8"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61E981"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7E923"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78D26"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5D280777"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C10756"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432FBA"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AE954" w14:textId="77777777" w:rsidR="005A169E" w:rsidRPr="00B74298" w:rsidRDefault="005A169E">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bl>
    <w:p w14:paraId="63B34D19" w14:textId="77777777" w:rsidR="00595DA8" w:rsidRPr="00B74298" w:rsidRDefault="00595DA8" w:rsidP="00595DA8">
      <w:pPr>
        <w:pStyle w:val="ListParagraph"/>
        <w:rPr>
          <w:rFonts w:ascii="Arial" w:hAnsi="Arial" w:cs="Arial"/>
          <w:sz w:val="24"/>
          <w:szCs w:val="24"/>
        </w:rPr>
      </w:pPr>
    </w:p>
    <w:p w14:paraId="70A1B55C" w14:textId="0EFC8C96" w:rsidR="00595DA8" w:rsidRPr="00B74298" w:rsidRDefault="00A263EE" w:rsidP="00595DA8">
      <w:pPr>
        <w:pStyle w:val="ListParagraph"/>
        <w:rPr>
          <w:rFonts w:ascii="Arial" w:hAnsi="Arial" w:cs="Arial"/>
          <w:sz w:val="24"/>
          <w:szCs w:val="24"/>
        </w:rPr>
      </w:pPr>
      <w:r w:rsidRPr="00B74298">
        <w:rPr>
          <w:rFonts w:ascii="Arial" w:hAnsi="Arial" w:cs="Arial"/>
          <w:sz w:val="24"/>
          <w:szCs w:val="24"/>
        </w:rPr>
        <w:t>[Agent]</w:t>
      </w:r>
      <w:r w:rsidR="00595DA8" w:rsidRPr="00B74298">
        <w:rPr>
          <w:rFonts w:ascii="Arial" w:hAnsi="Arial" w:cs="Arial"/>
          <w:sz w:val="24"/>
          <w:szCs w:val="24"/>
        </w:rPr>
        <w:t xml:space="preserve"> may earn additional compensation from any of the above referenced insurers, vendors or other third parties that cannot be calculated as of the time this disclosure is made or prior to the group's policy is effective.</w:t>
      </w:r>
      <w:r w:rsidR="00D5016A">
        <w:rPr>
          <w:rFonts w:ascii="Arial" w:hAnsi="Arial" w:cs="Arial"/>
          <w:sz w:val="24"/>
          <w:szCs w:val="24"/>
        </w:rPr>
        <w:t xml:space="preserve"> </w:t>
      </w:r>
      <w:r w:rsidR="00595DA8" w:rsidRPr="00B74298">
        <w:rPr>
          <w:rFonts w:ascii="Arial" w:hAnsi="Arial" w:cs="Arial"/>
          <w:sz w:val="24"/>
          <w:szCs w:val="24"/>
        </w:rPr>
        <w:t>Compensation may be in the form of additional commissions, bonuses or other benefits</w:t>
      </w:r>
      <w:r w:rsidR="00EA16DA">
        <w:rPr>
          <w:rFonts w:ascii="Arial" w:hAnsi="Arial" w:cs="Arial"/>
          <w:sz w:val="24"/>
          <w:szCs w:val="24"/>
        </w:rPr>
        <w:t xml:space="preserve">. </w:t>
      </w:r>
      <w:r w:rsidR="00595DA8" w:rsidRPr="00B74298">
        <w:rPr>
          <w:rFonts w:ascii="Arial" w:hAnsi="Arial" w:cs="Arial"/>
          <w:sz w:val="24"/>
          <w:szCs w:val="24"/>
        </w:rPr>
        <w:t>Furthe</w:t>
      </w:r>
      <w:r w:rsidR="007E1514">
        <w:rPr>
          <w:rFonts w:ascii="Arial" w:hAnsi="Arial" w:cs="Arial"/>
          <w:sz w:val="24"/>
          <w:szCs w:val="24"/>
        </w:rPr>
        <w:t>r</w:t>
      </w:r>
      <w:r w:rsidR="00595DA8" w:rsidRPr="00B74298">
        <w:rPr>
          <w:rFonts w:ascii="Arial" w:hAnsi="Arial" w:cs="Arial"/>
          <w:sz w:val="24"/>
          <w:szCs w:val="24"/>
        </w:rPr>
        <w:t>, we may receive corporate sponsorships for training or other programing we provide or for our own internal training</w:t>
      </w:r>
      <w:r w:rsidR="00EA16DA">
        <w:rPr>
          <w:rFonts w:ascii="Arial" w:hAnsi="Arial" w:cs="Arial"/>
          <w:sz w:val="24"/>
          <w:szCs w:val="24"/>
        </w:rPr>
        <w:t xml:space="preserve">. </w:t>
      </w:r>
      <w:r w:rsidR="00595DA8" w:rsidRPr="00B74298">
        <w:rPr>
          <w:rFonts w:ascii="Arial" w:hAnsi="Arial" w:cs="Arial"/>
          <w:sz w:val="24"/>
          <w:szCs w:val="24"/>
        </w:rPr>
        <w:t>This type of compensation, or how much that may be</w:t>
      </w:r>
      <w:r w:rsidR="00EA16DA">
        <w:rPr>
          <w:rFonts w:ascii="Arial" w:hAnsi="Arial" w:cs="Arial"/>
          <w:sz w:val="24"/>
          <w:szCs w:val="24"/>
        </w:rPr>
        <w:t>,</w:t>
      </w:r>
      <w:r w:rsidR="00595DA8" w:rsidRPr="00B74298">
        <w:rPr>
          <w:rFonts w:ascii="Arial" w:hAnsi="Arial" w:cs="Arial"/>
          <w:sz w:val="24"/>
          <w:szCs w:val="24"/>
        </w:rPr>
        <w:t xml:space="preserve"> cannot be </w:t>
      </w:r>
      <w:r w:rsidR="00EA16DA" w:rsidRPr="00B74298">
        <w:rPr>
          <w:rFonts w:ascii="Arial" w:hAnsi="Arial" w:cs="Arial"/>
          <w:sz w:val="24"/>
          <w:szCs w:val="24"/>
        </w:rPr>
        <w:t>determined</w:t>
      </w:r>
      <w:r w:rsidR="00595DA8" w:rsidRPr="00B74298">
        <w:rPr>
          <w:rFonts w:ascii="Arial" w:hAnsi="Arial" w:cs="Arial"/>
          <w:sz w:val="24"/>
          <w:szCs w:val="24"/>
        </w:rPr>
        <w:t xml:space="preserve"> at this time</w:t>
      </w:r>
      <w:r w:rsidR="00EA16DA">
        <w:rPr>
          <w:rFonts w:ascii="Arial" w:hAnsi="Arial" w:cs="Arial"/>
          <w:sz w:val="24"/>
          <w:szCs w:val="24"/>
        </w:rPr>
        <w:t xml:space="preserve">. </w:t>
      </w:r>
      <w:r w:rsidR="00595DA8" w:rsidRPr="00B74298">
        <w:rPr>
          <w:rFonts w:ascii="Arial" w:hAnsi="Arial" w:cs="Arial"/>
          <w:sz w:val="24"/>
          <w:szCs w:val="24"/>
        </w:rPr>
        <w:t>Should you have any questions about any of the above information or would like more details around it, please feel free to contact your LP Insurance Services representative.</w:t>
      </w:r>
    </w:p>
    <w:p w14:paraId="31E843FF" w14:textId="77777777" w:rsidR="00595DA8" w:rsidRPr="00B74298" w:rsidRDefault="00595DA8" w:rsidP="00595DA8">
      <w:pPr>
        <w:rPr>
          <w:rFonts w:ascii="Arial" w:hAnsi="Arial" w:cs="Arial"/>
          <w:sz w:val="24"/>
          <w:szCs w:val="24"/>
        </w:rPr>
      </w:pPr>
    </w:p>
    <w:p w14:paraId="22EE2952" w14:textId="646AA619" w:rsidR="00CE5073" w:rsidRPr="00B74298" w:rsidRDefault="00CE5073" w:rsidP="00CE5073">
      <w:pPr>
        <w:pStyle w:val="ListParagraph"/>
        <w:numPr>
          <w:ilvl w:val="0"/>
          <w:numId w:val="4"/>
        </w:numPr>
        <w:rPr>
          <w:rFonts w:ascii="Arial" w:hAnsi="Arial" w:cs="Arial"/>
          <w:sz w:val="24"/>
          <w:szCs w:val="24"/>
        </w:rPr>
      </w:pPr>
      <w:r w:rsidRPr="00B74298">
        <w:rPr>
          <w:rFonts w:ascii="Arial" w:hAnsi="Arial" w:cs="Arial"/>
          <w:sz w:val="24"/>
          <w:szCs w:val="24"/>
        </w:rPr>
        <w:t xml:space="preserve">Insurance is highly regulated to protect consumers and commercial entities. </w:t>
      </w:r>
      <w:r w:rsidR="00120C88" w:rsidRPr="00B74298">
        <w:rPr>
          <w:rFonts w:ascii="Arial" w:hAnsi="Arial" w:cs="Arial"/>
          <w:sz w:val="24"/>
          <w:szCs w:val="24"/>
        </w:rPr>
        <w:t>The Consolidated Appropriations Act, 2021 (CAA)</w:t>
      </w:r>
      <w:r w:rsidR="00C63FFF" w:rsidRPr="00B74298">
        <w:rPr>
          <w:rFonts w:ascii="Arial" w:hAnsi="Arial" w:cs="Arial"/>
          <w:sz w:val="24"/>
          <w:szCs w:val="24"/>
        </w:rPr>
        <w:t xml:space="preserve">, requires insurance brokers/agents to provide a written disclosure of expected direct or indirect compensation from the sales of insurance. </w:t>
      </w:r>
      <w:r w:rsidR="00656A09" w:rsidRPr="00B74298">
        <w:rPr>
          <w:rFonts w:ascii="Arial" w:hAnsi="Arial" w:cs="Arial"/>
          <w:sz w:val="24"/>
          <w:szCs w:val="24"/>
        </w:rPr>
        <w:t xml:space="preserve">Our agency does not provide services in these proposal in the capacity of a fiduciary. </w:t>
      </w:r>
    </w:p>
    <w:p w14:paraId="5A3D0038" w14:textId="2BA4B2CF" w:rsidR="00AB2193" w:rsidRPr="00B74298" w:rsidRDefault="00AB2193" w:rsidP="00CE5073">
      <w:pPr>
        <w:pStyle w:val="ListParagraph"/>
        <w:numPr>
          <w:ilvl w:val="0"/>
          <w:numId w:val="4"/>
        </w:numPr>
        <w:rPr>
          <w:rFonts w:ascii="Arial" w:hAnsi="Arial" w:cs="Arial"/>
          <w:sz w:val="24"/>
          <w:szCs w:val="24"/>
        </w:rPr>
      </w:pPr>
      <w:r w:rsidRPr="00B74298">
        <w:rPr>
          <w:rFonts w:ascii="Arial" w:hAnsi="Arial" w:cs="Arial"/>
          <w:sz w:val="24"/>
          <w:szCs w:val="24"/>
        </w:rPr>
        <w:t xml:space="preserve">The following summarizes the services provided and compensation expected for the placement of various lines of coverage we present in this proposal. </w:t>
      </w:r>
    </w:p>
    <w:p w14:paraId="31B96309" w14:textId="77777777" w:rsidR="00A263EE" w:rsidRPr="00B74298" w:rsidRDefault="00A263EE" w:rsidP="00A263EE">
      <w:pPr>
        <w:pStyle w:val="ListParagraph"/>
        <w:ind w:left="1800"/>
        <w:rPr>
          <w:rFonts w:ascii="Arial" w:hAnsi="Arial" w:cs="Arial"/>
          <w:sz w:val="24"/>
          <w:szCs w:val="24"/>
        </w:rPr>
      </w:pPr>
    </w:p>
    <w:p w14:paraId="12A959D0" w14:textId="77777777" w:rsidR="00A263EE" w:rsidRDefault="00A263EE" w:rsidP="00A263EE">
      <w:pPr>
        <w:pStyle w:val="ListParagraph"/>
        <w:numPr>
          <w:ilvl w:val="0"/>
          <w:numId w:val="4"/>
        </w:numPr>
        <w:rPr>
          <w:rFonts w:ascii="Arial" w:hAnsi="Arial" w:cs="Arial"/>
          <w:sz w:val="24"/>
          <w:szCs w:val="24"/>
        </w:rPr>
      </w:pPr>
      <w:r w:rsidRPr="00B74298">
        <w:rPr>
          <w:rFonts w:ascii="Arial" w:hAnsi="Arial" w:cs="Arial"/>
          <w:sz w:val="24"/>
          <w:szCs w:val="24"/>
        </w:rPr>
        <w:t>Direct and Indirect Compensation Estimates</w:t>
      </w:r>
    </w:p>
    <w:p w14:paraId="3F7AD863" w14:textId="77777777" w:rsidR="00770C8D" w:rsidRPr="00770C8D" w:rsidRDefault="00770C8D" w:rsidP="00770C8D">
      <w:pPr>
        <w:pStyle w:val="ListParagraph"/>
        <w:rPr>
          <w:rFonts w:ascii="Arial" w:hAnsi="Arial" w:cs="Arial"/>
          <w:sz w:val="24"/>
          <w:szCs w:val="24"/>
        </w:rPr>
      </w:pPr>
    </w:p>
    <w:tbl>
      <w:tblPr>
        <w:tblW w:w="5360" w:type="dxa"/>
        <w:tblInd w:w="2709" w:type="dxa"/>
        <w:tblCellMar>
          <w:left w:w="0" w:type="dxa"/>
          <w:right w:w="0" w:type="dxa"/>
        </w:tblCellMar>
        <w:tblLook w:val="04A0" w:firstRow="1" w:lastRow="0" w:firstColumn="1" w:lastColumn="0" w:noHBand="0" w:noVBand="1"/>
      </w:tblPr>
      <w:tblGrid>
        <w:gridCol w:w="1480"/>
        <w:gridCol w:w="1440"/>
        <w:gridCol w:w="2440"/>
      </w:tblGrid>
      <w:tr w:rsidR="005A169E" w:rsidRPr="00B74298" w14:paraId="79771859" w14:textId="77777777" w:rsidTr="00770C8D">
        <w:trPr>
          <w:trHeight w:val="255"/>
        </w:trPr>
        <w:tc>
          <w:tcPr>
            <w:tcW w:w="1480"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05E73072"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Line of Coverage</w:t>
            </w:r>
          </w:p>
        </w:tc>
        <w:tc>
          <w:tcPr>
            <w:tcW w:w="144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113A3B84"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Carrier</w:t>
            </w:r>
          </w:p>
        </w:tc>
        <w:tc>
          <w:tcPr>
            <w:tcW w:w="244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14:paraId="0209EFFA"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Compensation Methodology</w:t>
            </w:r>
          </w:p>
        </w:tc>
      </w:tr>
      <w:tr w:rsidR="005A169E" w:rsidRPr="00B74298" w14:paraId="4E2F3907" w14:textId="77777777" w:rsidTr="00770C8D">
        <w:trPr>
          <w:trHeight w:val="255"/>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EE06AA"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829D2C"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D46CA9"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558EA136" w14:textId="77777777" w:rsidTr="00770C8D">
        <w:trPr>
          <w:trHeight w:val="255"/>
        </w:trPr>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B99AA"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2B33F"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36356"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616BB52E"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CB87B5"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20498"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70CE3"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783CB564"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129D85"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1E229"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BE4000"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r w:rsidR="005A169E" w:rsidRPr="00B74298" w14:paraId="608293DE" w14:textId="77777777" w:rsidTr="00770C8D">
        <w:trPr>
          <w:trHeight w:val="255"/>
        </w:trPr>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07C672"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4ECD6"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c>
          <w:tcPr>
            <w:tcW w:w="2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EBD63" w14:textId="77777777" w:rsidR="005A169E" w:rsidRPr="00B74298" w:rsidRDefault="005A169E" w:rsidP="00F10225">
            <w:pPr>
              <w:jc w:val="center"/>
              <w:rPr>
                <w:rFonts w:ascii="Arial" w:hAnsi="Arial" w:cs="Arial"/>
                <w:color w:val="000000"/>
                <w:sz w:val="24"/>
                <w:szCs w:val="24"/>
                <w14:ligatures w14:val="none"/>
              </w:rPr>
            </w:pPr>
            <w:r w:rsidRPr="00B74298">
              <w:rPr>
                <w:rFonts w:ascii="Arial" w:hAnsi="Arial" w:cs="Arial"/>
                <w:color w:val="000000"/>
                <w:sz w:val="24"/>
                <w:szCs w:val="24"/>
                <w14:ligatures w14:val="none"/>
              </w:rPr>
              <w:t> </w:t>
            </w:r>
          </w:p>
        </w:tc>
      </w:tr>
    </w:tbl>
    <w:p w14:paraId="7D5346E5" w14:textId="77777777" w:rsidR="00A263EE" w:rsidRPr="00B74298" w:rsidRDefault="00A263EE" w:rsidP="00A263EE">
      <w:pPr>
        <w:rPr>
          <w:rFonts w:ascii="Arial" w:hAnsi="Arial" w:cs="Arial"/>
          <w:sz w:val="24"/>
          <w:szCs w:val="24"/>
        </w:rPr>
      </w:pPr>
    </w:p>
    <w:p w14:paraId="1E9A0016" w14:textId="70EE7B42" w:rsidR="00A263EE" w:rsidRPr="00B74298" w:rsidRDefault="00A263EE" w:rsidP="00A263EE">
      <w:pPr>
        <w:pStyle w:val="ListParagraph"/>
        <w:numPr>
          <w:ilvl w:val="0"/>
          <w:numId w:val="4"/>
        </w:numPr>
        <w:rPr>
          <w:rFonts w:ascii="Arial" w:hAnsi="Arial" w:cs="Arial"/>
          <w:sz w:val="24"/>
          <w:szCs w:val="24"/>
        </w:rPr>
      </w:pPr>
      <w:r w:rsidRPr="00B74298">
        <w:rPr>
          <w:rFonts w:ascii="Arial" w:hAnsi="Arial" w:cs="Arial"/>
          <w:sz w:val="24"/>
          <w:szCs w:val="24"/>
        </w:rPr>
        <w:t xml:space="preserve">Our agency may earn additional compensation </w:t>
      </w:r>
      <w:r w:rsidR="00164158" w:rsidRPr="00B74298">
        <w:rPr>
          <w:rFonts w:ascii="Arial" w:hAnsi="Arial" w:cs="Arial"/>
          <w:sz w:val="24"/>
          <w:szCs w:val="24"/>
        </w:rPr>
        <w:t xml:space="preserve">from any of the listed insurers, vendors, or other third parties that we cannot calculate at this time, or prior to the group’s policy effective date. </w:t>
      </w:r>
      <w:r w:rsidR="00346211" w:rsidRPr="00B74298">
        <w:rPr>
          <w:rFonts w:ascii="Arial" w:hAnsi="Arial" w:cs="Arial"/>
          <w:sz w:val="24"/>
          <w:szCs w:val="24"/>
        </w:rPr>
        <w:t xml:space="preserve">Compensation means additional commissions, </w:t>
      </w:r>
      <w:r w:rsidR="00346211" w:rsidRPr="00B74298">
        <w:rPr>
          <w:rFonts w:ascii="Arial" w:hAnsi="Arial" w:cs="Arial"/>
          <w:sz w:val="24"/>
          <w:szCs w:val="24"/>
        </w:rPr>
        <w:lastRenderedPageBreak/>
        <w:t xml:space="preserve">bonuses, or other benefits. Further, these vendors and insurers may offer corporate sponsorship for training or other programming we provide, or for our own internal staff training. </w:t>
      </w:r>
      <w:r w:rsidR="008250DA" w:rsidRPr="00B74298">
        <w:rPr>
          <w:rFonts w:ascii="Arial" w:hAnsi="Arial" w:cs="Arial"/>
          <w:sz w:val="24"/>
          <w:szCs w:val="24"/>
        </w:rPr>
        <w:t xml:space="preserve">This type of compensation, or how much this occurs, we cannot determine at this time. </w:t>
      </w:r>
    </w:p>
    <w:p w14:paraId="57C32F0B" w14:textId="0117735C" w:rsidR="008250DA" w:rsidRPr="00B74298" w:rsidRDefault="008250DA" w:rsidP="00A263EE">
      <w:pPr>
        <w:pStyle w:val="ListParagraph"/>
        <w:numPr>
          <w:ilvl w:val="0"/>
          <w:numId w:val="4"/>
        </w:numPr>
        <w:rPr>
          <w:rFonts w:ascii="Arial" w:hAnsi="Arial" w:cs="Arial"/>
          <w:sz w:val="24"/>
          <w:szCs w:val="24"/>
        </w:rPr>
      </w:pPr>
      <w:r w:rsidRPr="00B74298">
        <w:rPr>
          <w:rFonts w:ascii="Arial" w:hAnsi="Arial" w:cs="Arial"/>
          <w:sz w:val="24"/>
          <w:szCs w:val="24"/>
        </w:rPr>
        <w:t>Should you have questions about any of the above information, please</w:t>
      </w:r>
      <w:r w:rsidR="00A04BC6" w:rsidRPr="00B74298">
        <w:rPr>
          <w:rFonts w:ascii="Arial" w:hAnsi="Arial" w:cs="Arial"/>
          <w:sz w:val="24"/>
          <w:szCs w:val="24"/>
        </w:rPr>
        <w:t xml:space="preserve"> feel free to contact your [Agency name] representative. </w:t>
      </w:r>
    </w:p>
    <w:sectPr w:rsidR="008250DA" w:rsidRPr="00B74298" w:rsidSect="00CE50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2834" w14:textId="77777777" w:rsidR="00980436" w:rsidRDefault="00980436" w:rsidP="00770C8D">
      <w:r>
        <w:separator/>
      </w:r>
    </w:p>
  </w:endnote>
  <w:endnote w:type="continuationSeparator" w:id="0">
    <w:p w14:paraId="5882EB4A" w14:textId="77777777" w:rsidR="00980436" w:rsidRDefault="00980436" w:rsidP="0077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786D" w14:textId="795EC67F" w:rsidR="00770C8D" w:rsidRDefault="00770C8D">
    <w:pPr>
      <w:pStyle w:val="Footer"/>
    </w:pPr>
    <w:r>
      <w:t xml:space="preserve">Updated </w:t>
    </w:r>
    <w:r w:rsidR="0055507D">
      <w:t>1/2024</w:t>
    </w:r>
    <w:r>
      <w:t xml:space="preserve">                                                                                                                  Resource from </w:t>
    </w:r>
    <w:r w:rsidR="00104169">
      <w:t>Virtual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3F5B" w14:textId="77777777" w:rsidR="00980436" w:rsidRDefault="00980436" w:rsidP="00770C8D">
      <w:r>
        <w:separator/>
      </w:r>
    </w:p>
  </w:footnote>
  <w:footnote w:type="continuationSeparator" w:id="0">
    <w:p w14:paraId="3F884CB0" w14:textId="77777777" w:rsidR="00980436" w:rsidRDefault="00980436" w:rsidP="0077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B6F"/>
    <w:multiLevelType w:val="hybridMultilevel"/>
    <w:tmpl w:val="EFA8A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67B2A"/>
    <w:multiLevelType w:val="hybridMultilevel"/>
    <w:tmpl w:val="82626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1492C"/>
    <w:multiLevelType w:val="hybridMultilevel"/>
    <w:tmpl w:val="EB8CFBF6"/>
    <w:lvl w:ilvl="0" w:tplc="01ACA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D6678"/>
    <w:multiLevelType w:val="hybridMultilevel"/>
    <w:tmpl w:val="C9880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33A9D"/>
    <w:multiLevelType w:val="hybridMultilevel"/>
    <w:tmpl w:val="5C1AD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E1DB2"/>
    <w:multiLevelType w:val="hybridMultilevel"/>
    <w:tmpl w:val="585EA44E"/>
    <w:lvl w:ilvl="0" w:tplc="E4BCA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264967"/>
    <w:multiLevelType w:val="hybridMultilevel"/>
    <w:tmpl w:val="2FB6ADA0"/>
    <w:lvl w:ilvl="0" w:tplc="782CD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3847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411311">
    <w:abstractNumId w:val="6"/>
  </w:num>
  <w:num w:numId="3" w16cid:durableId="1253473778">
    <w:abstractNumId w:val="2"/>
  </w:num>
  <w:num w:numId="4" w16cid:durableId="1224289742">
    <w:abstractNumId w:val="5"/>
  </w:num>
  <w:num w:numId="5" w16cid:durableId="1371883502">
    <w:abstractNumId w:val="0"/>
  </w:num>
  <w:num w:numId="6" w16cid:durableId="396712887">
    <w:abstractNumId w:val="3"/>
  </w:num>
  <w:num w:numId="7" w16cid:durableId="1585870360">
    <w:abstractNumId w:val="4"/>
  </w:num>
  <w:num w:numId="8" w16cid:durableId="68984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A8"/>
    <w:rsid w:val="00032B91"/>
    <w:rsid w:val="00044AB4"/>
    <w:rsid w:val="000B54A1"/>
    <w:rsid w:val="000C4440"/>
    <w:rsid w:val="00104169"/>
    <w:rsid w:val="00120C88"/>
    <w:rsid w:val="00164158"/>
    <w:rsid w:val="00181E19"/>
    <w:rsid w:val="00276B4C"/>
    <w:rsid w:val="002F78BF"/>
    <w:rsid w:val="00346211"/>
    <w:rsid w:val="00360048"/>
    <w:rsid w:val="00463C7E"/>
    <w:rsid w:val="0050504E"/>
    <w:rsid w:val="00527A5C"/>
    <w:rsid w:val="0055507D"/>
    <w:rsid w:val="00595DA8"/>
    <w:rsid w:val="005A169E"/>
    <w:rsid w:val="006022A6"/>
    <w:rsid w:val="00656A09"/>
    <w:rsid w:val="006F7288"/>
    <w:rsid w:val="00733303"/>
    <w:rsid w:val="00770C8D"/>
    <w:rsid w:val="007B58C7"/>
    <w:rsid w:val="007C53FA"/>
    <w:rsid w:val="007E1514"/>
    <w:rsid w:val="008250DA"/>
    <w:rsid w:val="00980436"/>
    <w:rsid w:val="00A04BC6"/>
    <w:rsid w:val="00A262F7"/>
    <w:rsid w:val="00A263EE"/>
    <w:rsid w:val="00AB2193"/>
    <w:rsid w:val="00B35658"/>
    <w:rsid w:val="00B74298"/>
    <w:rsid w:val="00B810AA"/>
    <w:rsid w:val="00BE6442"/>
    <w:rsid w:val="00C32EBD"/>
    <w:rsid w:val="00C611BE"/>
    <w:rsid w:val="00C63FFF"/>
    <w:rsid w:val="00CD021E"/>
    <w:rsid w:val="00CE5073"/>
    <w:rsid w:val="00D246DD"/>
    <w:rsid w:val="00D5016A"/>
    <w:rsid w:val="00DB5CE5"/>
    <w:rsid w:val="00DC28A3"/>
    <w:rsid w:val="00E90D6A"/>
    <w:rsid w:val="00EA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A61A"/>
  <w15:chartTrackingRefBased/>
  <w15:docId w15:val="{564E511B-DDED-4A5D-9C87-FE6E89C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A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A8"/>
    <w:pPr>
      <w:ind w:left="720"/>
    </w:pPr>
  </w:style>
  <w:style w:type="paragraph" w:styleId="Header">
    <w:name w:val="header"/>
    <w:basedOn w:val="Normal"/>
    <w:link w:val="HeaderChar"/>
    <w:uiPriority w:val="99"/>
    <w:unhideWhenUsed/>
    <w:rsid w:val="00770C8D"/>
    <w:pPr>
      <w:tabs>
        <w:tab w:val="center" w:pos="4680"/>
        <w:tab w:val="right" w:pos="9360"/>
      </w:tabs>
    </w:pPr>
  </w:style>
  <w:style w:type="character" w:customStyle="1" w:styleId="HeaderChar">
    <w:name w:val="Header Char"/>
    <w:basedOn w:val="DefaultParagraphFont"/>
    <w:link w:val="Header"/>
    <w:uiPriority w:val="99"/>
    <w:rsid w:val="00770C8D"/>
    <w:rPr>
      <w:rFonts w:ascii="Calibri" w:hAnsi="Calibri" w:cs="Calibri"/>
      <w:kern w:val="0"/>
    </w:rPr>
  </w:style>
  <w:style w:type="paragraph" w:styleId="Footer">
    <w:name w:val="footer"/>
    <w:basedOn w:val="Normal"/>
    <w:link w:val="FooterChar"/>
    <w:uiPriority w:val="99"/>
    <w:unhideWhenUsed/>
    <w:rsid w:val="00770C8D"/>
    <w:pPr>
      <w:tabs>
        <w:tab w:val="center" w:pos="4680"/>
        <w:tab w:val="right" w:pos="9360"/>
      </w:tabs>
    </w:pPr>
  </w:style>
  <w:style w:type="character" w:customStyle="1" w:styleId="FooterChar">
    <w:name w:val="Footer Char"/>
    <w:basedOn w:val="DefaultParagraphFont"/>
    <w:link w:val="Footer"/>
    <w:uiPriority w:val="99"/>
    <w:rsid w:val="00770C8D"/>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3047D527DF447A7CBBB83470A77FB" ma:contentTypeVersion="" ma:contentTypeDescription="Create a new document." ma:contentTypeScope="" ma:versionID="c9a9560c87d31f3c32c9ee4debf6323c">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5D94E-7275-493F-8074-9925146FE55F}"/>
</file>

<file path=customXml/itemProps2.xml><?xml version="1.0" encoding="utf-8"?>
<ds:datastoreItem xmlns:ds="http://schemas.openxmlformats.org/officeDocument/2006/customXml" ds:itemID="{CC5A2A59-C304-4DCE-830F-24AF45FBE92F}"/>
</file>

<file path=customXml/itemProps3.xml><?xml version="1.0" encoding="utf-8"?>
<ds:datastoreItem xmlns:ds="http://schemas.openxmlformats.org/officeDocument/2006/customXml" ds:itemID="{5584D2DF-8E06-4F77-B4AC-4DDEC1966DE9}"/>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Steelman</dc:creator>
  <cp:keywords/>
  <dc:description/>
  <cp:lastModifiedBy>Jamie Behymer</cp:lastModifiedBy>
  <cp:revision>2</cp:revision>
  <dcterms:created xsi:type="dcterms:W3CDTF">2024-01-08T15:51:00Z</dcterms:created>
  <dcterms:modified xsi:type="dcterms:W3CDTF">2024-01-08T15:51:00Z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0x0101006C63047D527DF447A7CBBB83470A77FB</vt:lpwstr>
  </property>
</Properties>
</file>